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E4DC4" w14:textId="77777777" w:rsidR="00FD5A5C" w:rsidRPr="00EE36FC" w:rsidRDefault="00FD5A5C" w:rsidP="00FD5A5C">
      <w:pPr>
        <w:pStyle w:val="Titre1"/>
        <w:spacing w:before="5520"/>
        <w:jc w:val="center"/>
        <w:rPr>
          <w:rStyle w:val="Aucun"/>
          <w:rFonts w:eastAsia="Calibri" w:cs="Calibri"/>
          <w:u w:color="000000"/>
        </w:rPr>
      </w:pPr>
      <w:bookmarkStart w:id="0" w:name="_Toc43471329"/>
      <w:r w:rsidRPr="00EE36FC">
        <w:rPr>
          <w:rStyle w:val="Aucun"/>
          <w:rFonts w:eastAsia="Calibri" w:cs="Calibri"/>
          <w:u w:color="000000"/>
        </w:rPr>
        <w:t xml:space="preserve">ADM lance la deuxième phase des travaux de triplement de l’autoroute Casablanca– Berrechid </w:t>
      </w:r>
      <w:proofErr w:type="gramStart"/>
      <w:r w:rsidRPr="00EE36FC">
        <w:rPr>
          <w:rStyle w:val="Aucun"/>
          <w:rFonts w:eastAsia="Calibri" w:cs="Calibri"/>
          <w:u w:color="000000"/>
        </w:rPr>
        <w:t>&amp;  de</w:t>
      </w:r>
      <w:proofErr w:type="gramEnd"/>
      <w:r w:rsidRPr="00EE36FC">
        <w:rPr>
          <w:rStyle w:val="Aucun"/>
          <w:rFonts w:eastAsia="Calibri" w:cs="Calibri"/>
          <w:u w:color="000000"/>
        </w:rPr>
        <w:t xml:space="preserve"> l’autoroute de contournement de Casablanca et inaugure l’échangeur «Oum </w:t>
      </w:r>
      <w:proofErr w:type="spellStart"/>
      <w:r w:rsidRPr="00EE36FC">
        <w:rPr>
          <w:rStyle w:val="Aucun"/>
          <w:rFonts w:eastAsia="Calibri" w:cs="Calibri"/>
          <w:u w:color="000000"/>
        </w:rPr>
        <w:t>Azza</w:t>
      </w:r>
      <w:proofErr w:type="spellEnd"/>
      <w:r w:rsidRPr="00EE36FC">
        <w:rPr>
          <w:rStyle w:val="Aucun"/>
          <w:rFonts w:eastAsia="Calibri" w:cs="Calibri"/>
          <w:u w:color="000000"/>
        </w:rPr>
        <w:t>» au niveau de l’autoroute de Contournement de Rabat : le mardi 25 février 2020</w:t>
      </w:r>
      <w:bookmarkEnd w:id="0"/>
    </w:p>
    <w:p w14:paraId="03DA3BA3" w14:textId="77777777" w:rsidR="00FD5A5C" w:rsidRDefault="00FD5A5C" w:rsidP="00FD5A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62E9130" w14:textId="77777777" w:rsidR="00FD5A5C" w:rsidRDefault="00FD5A5C" w:rsidP="00FD5A5C">
      <w:pPr>
        <w:pStyle w:val="Standarduser"/>
        <w:spacing w:after="240"/>
        <w:jc w:val="center"/>
      </w:pPr>
      <w:r>
        <w:rPr>
          <w:rFonts w:ascii="Arial" w:eastAsia="Arial" w:hAnsi="Arial" w:cs="Arial"/>
          <w:noProof/>
          <w:sz w:val="22"/>
          <w:szCs w:val="22"/>
        </w:rPr>
        <w:lastRenderedPageBreak/>
        <w:drawing>
          <wp:inline distT="0" distB="0" distL="0" distR="0" wp14:anchorId="3AD73DCE" wp14:editId="6E6ACCB1">
            <wp:extent cx="2158368" cy="670556"/>
            <wp:effectExtent l="0" t="0" r="0" b="0"/>
            <wp:docPr id="5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8368" cy="6705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384C863" w14:textId="77777777" w:rsidR="00FD5A5C" w:rsidRDefault="00FD5A5C" w:rsidP="00FD5A5C">
      <w:pPr>
        <w:pStyle w:val="Standarduser"/>
        <w:shd w:val="clear" w:color="auto" w:fill="FFFFFF"/>
        <w:spacing w:after="240"/>
        <w:jc w:val="center"/>
      </w:pPr>
      <w:r>
        <w:rPr>
          <w:rStyle w:val="Aucun"/>
          <w:rFonts w:ascii="Arial" w:eastAsia="Arial Unicode MS" w:hAnsi="Arial" w:cs="Arial"/>
          <w:b/>
          <w:bCs/>
          <w:sz w:val="36"/>
          <w:szCs w:val="36"/>
          <w:u w:val="single"/>
        </w:rPr>
        <w:t>Communiqué de presse</w:t>
      </w:r>
    </w:p>
    <w:p w14:paraId="380851A9" w14:textId="77777777" w:rsidR="00FD5A5C" w:rsidRDefault="00FD5A5C" w:rsidP="00FD5A5C">
      <w:pPr>
        <w:pStyle w:val="Standarduser"/>
        <w:shd w:val="clear" w:color="auto" w:fill="FFFFFF"/>
        <w:jc w:val="center"/>
      </w:pPr>
      <w:r>
        <w:rPr>
          <w:rFonts w:ascii="Arial" w:eastAsia="Arial" w:hAnsi="Arial" w:cs="Arial"/>
          <w:b/>
        </w:rPr>
        <w:t>ADM</w:t>
      </w:r>
      <w:r>
        <w:rPr>
          <w:rFonts w:ascii="Arial" w:eastAsia="Arial" w:hAnsi="Arial" w:cs="Arial"/>
          <w:b/>
          <w:sz w:val="22"/>
          <w:szCs w:val="22"/>
        </w:rPr>
        <w:t xml:space="preserve"> lance </w:t>
      </w:r>
      <w:r>
        <w:rPr>
          <w:rFonts w:ascii="Arial" w:eastAsia="Arial" w:hAnsi="Arial" w:cs="Arial"/>
          <w:b/>
          <w:sz w:val="28"/>
          <w:szCs w:val="28"/>
        </w:rPr>
        <w:t>la deuxième phase</w:t>
      </w:r>
      <w:r>
        <w:rPr>
          <w:rFonts w:ascii="Arial" w:eastAsia="Arial" w:hAnsi="Arial" w:cs="Arial"/>
          <w:b/>
          <w:sz w:val="22"/>
          <w:szCs w:val="22"/>
        </w:rPr>
        <w:t xml:space="preserve"> des travaux de triplement de l’autoroute Casablanca– Berrechid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&amp;  de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l’autoroute de contournement de Casablanca</w:t>
      </w:r>
    </w:p>
    <w:p w14:paraId="3231961D" w14:textId="77777777" w:rsidR="00FD5A5C" w:rsidRDefault="00FD5A5C" w:rsidP="00FD5A5C">
      <w:pPr>
        <w:pStyle w:val="Standarduser"/>
        <w:shd w:val="clear" w:color="auto" w:fill="FFFFFF"/>
        <w:spacing w:before="12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Un chantier inédit en termes de construction sous circulation sur des tronçons </w:t>
      </w:r>
    </w:p>
    <w:p w14:paraId="3358A895" w14:textId="77777777" w:rsidR="00FD5A5C" w:rsidRDefault="00FD5A5C" w:rsidP="00FD5A5C">
      <w:pPr>
        <w:pStyle w:val="Standarduser"/>
        <w:shd w:val="clear" w:color="auto" w:fill="FFFFFF"/>
        <w:jc w:val="center"/>
        <w:rPr>
          <w:rFonts w:ascii="Arial" w:eastAsia="Arial" w:hAnsi="Arial" w:cs="Arial"/>
          <w:b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les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plus fréquentés du Royaume</w:t>
      </w:r>
    </w:p>
    <w:p w14:paraId="6B4831FF" w14:textId="77777777" w:rsidR="00FD5A5C" w:rsidRDefault="00FD5A5C" w:rsidP="00FD5A5C">
      <w:pPr>
        <w:pStyle w:val="Standarduser"/>
        <w:shd w:val="clear" w:color="auto" w:fill="FFFFFF"/>
        <w:jc w:val="center"/>
        <w:rPr>
          <w:rFonts w:ascii="Arial" w:eastAsia="Arial" w:hAnsi="Arial" w:cs="Arial"/>
          <w:b/>
          <w:sz w:val="22"/>
          <w:szCs w:val="22"/>
        </w:rPr>
      </w:pPr>
    </w:p>
    <w:p w14:paraId="4BB2E39F" w14:textId="77777777" w:rsidR="00FD5A5C" w:rsidRDefault="00FD5A5C" w:rsidP="00FD5A5C">
      <w:pPr>
        <w:pStyle w:val="Standarduser"/>
        <w:shd w:val="clear" w:color="auto" w:fill="FFFFFF"/>
        <w:jc w:val="center"/>
      </w:pPr>
      <w:proofErr w:type="gramStart"/>
      <w:r>
        <w:rPr>
          <w:rFonts w:ascii="Arial" w:eastAsia="Arial" w:hAnsi="Arial" w:cs="Arial"/>
          <w:b/>
          <w:sz w:val="22"/>
          <w:szCs w:val="22"/>
        </w:rPr>
        <w:t>le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même jour, </w:t>
      </w:r>
      <w:r>
        <w:rPr>
          <w:rFonts w:ascii="Arial" w:eastAsia="Arial" w:hAnsi="Arial" w:cs="Arial"/>
          <w:b/>
        </w:rPr>
        <w:t xml:space="preserve">ADM </w:t>
      </w:r>
      <w:r>
        <w:rPr>
          <w:rFonts w:ascii="Arial" w:eastAsia="Arial" w:hAnsi="Arial" w:cs="Arial"/>
          <w:b/>
          <w:sz w:val="22"/>
          <w:szCs w:val="22"/>
        </w:rPr>
        <w:t xml:space="preserve">inaugure  l’échangeur «Oum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Azza</w:t>
      </w:r>
      <w:proofErr w:type="spellEnd"/>
      <w:r>
        <w:rPr>
          <w:rFonts w:ascii="Arial" w:eastAsia="Arial" w:hAnsi="Arial" w:cs="Arial"/>
          <w:b/>
          <w:sz w:val="22"/>
          <w:szCs w:val="22"/>
        </w:rPr>
        <w:t>» au niveau de l’autoroute de Contournement de Rabat, nouvelle infrastructure qui desservira</w:t>
      </w:r>
    </w:p>
    <w:p w14:paraId="28D31877" w14:textId="77777777" w:rsidR="00FD5A5C" w:rsidRDefault="00FD5A5C" w:rsidP="00FD5A5C">
      <w:pPr>
        <w:pStyle w:val="Standarduser"/>
        <w:shd w:val="clear" w:color="auto" w:fill="FFFFFF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la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ville de Rabat et sa périphérie Est</w:t>
      </w:r>
    </w:p>
    <w:p w14:paraId="455E4E91" w14:textId="77777777" w:rsidR="00FD5A5C" w:rsidRDefault="00FD5A5C" w:rsidP="00FD5A5C">
      <w:pPr>
        <w:pStyle w:val="Standarduser"/>
        <w:shd w:val="clear" w:color="auto" w:fill="FFFFFF"/>
        <w:spacing w:after="240"/>
        <w:jc w:val="center"/>
        <w:rPr>
          <w:rFonts w:ascii="Arial" w:eastAsia="Arial" w:hAnsi="Arial" w:cs="Arial"/>
          <w:b/>
          <w:sz w:val="22"/>
          <w:szCs w:val="22"/>
        </w:rPr>
      </w:pPr>
    </w:p>
    <w:p w14:paraId="4DF8F980" w14:textId="77777777" w:rsidR="00FD5A5C" w:rsidRDefault="00FD5A5C" w:rsidP="00FD5A5C">
      <w:pPr>
        <w:spacing w:after="120" w:line="320" w:lineRule="exact"/>
        <w:jc w:val="both"/>
      </w:pPr>
      <w:r>
        <w:rPr>
          <w:rFonts w:ascii="Arial" w:eastAsia="Arial" w:hAnsi="Arial" w:cs="Arial"/>
          <w:b/>
          <w:sz w:val="22"/>
          <w:szCs w:val="22"/>
          <w:u w:val="single"/>
        </w:rPr>
        <w:t>Rabat, le 25 février 2020</w:t>
      </w:r>
      <w:r>
        <w:rPr>
          <w:rFonts w:ascii="Arial" w:hAnsi="Arial" w:cs="Arial"/>
          <w:sz w:val="22"/>
          <w:szCs w:val="22"/>
        </w:rPr>
        <w:t> :</w:t>
      </w:r>
      <w:r>
        <w:rPr>
          <w:rStyle w:val="Aucun"/>
          <w:rFonts w:ascii="Arial" w:hAnsi="Arial" w:cs="Arial"/>
          <w:sz w:val="22"/>
          <w:szCs w:val="22"/>
        </w:rPr>
        <w:t xml:space="preserve"> Dans le cadre de l’accompagnement de la croissance soutenue de l’axe  Rabat-Casablanca et de son rôle stratégique dans les échanges économiques du Pays, </w:t>
      </w:r>
      <w:r>
        <w:rPr>
          <w:rStyle w:val="Aucun"/>
          <w:rFonts w:ascii="Arial" w:hAnsi="Arial" w:cs="Arial"/>
          <w:b/>
          <w:sz w:val="22"/>
          <w:szCs w:val="22"/>
        </w:rPr>
        <w:t>Monsieur Abdelkader Amara, Ministre de l’Equipement, du Transport, de la Logistique et de l’Eau</w:t>
      </w:r>
      <w:r>
        <w:rPr>
          <w:rStyle w:val="Aucun"/>
          <w:rFonts w:ascii="Arial" w:hAnsi="Arial" w:cs="Arial"/>
          <w:sz w:val="22"/>
          <w:szCs w:val="22"/>
        </w:rPr>
        <w:t xml:space="preserve"> a procédé, le 25 février 2020 </w:t>
      </w:r>
      <w:r>
        <w:rPr>
          <w:rStyle w:val="Aucun"/>
          <w:rFonts w:ascii="Arial" w:hAnsi="Arial" w:cs="Arial"/>
          <w:b/>
          <w:bCs/>
          <w:sz w:val="22"/>
          <w:szCs w:val="22"/>
        </w:rPr>
        <w:t>au lancement des travaux</w:t>
      </w:r>
      <w:r>
        <w:rPr>
          <w:rStyle w:val="Aucun"/>
          <w:rFonts w:ascii="Arial" w:hAnsi="Arial" w:cs="Arial"/>
          <w:sz w:val="22"/>
          <w:szCs w:val="22"/>
        </w:rPr>
        <w:t xml:space="preserve"> de la deuxième phase du chantier de triplement de l’autoroute Casablanca– Berrechid &amp;  de l’autoroute de contournement de Casablanca et </w:t>
      </w:r>
      <w:r>
        <w:rPr>
          <w:rStyle w:val="Aucun"/>
          <w:rFonts w:ascii="Arial" w:hAnsi="Arial" w:cs="Arial"/>
          <w:b/>
          <w:bCs/>
          <w:sz w:val="22"/>
          <w:szCs w:val="22"/>
        </w:rPr>
        <w:t>à l’inauguration</w:t>
      </w:r>
      <w:r>
        <w:rPr>
          <w:rStyle w:val="Aucun"/>
          <w:rFonts w:ascii="Arial" w:hAnsi="Arial" w:cs="Arial"/>
          <w:sz w:val="22"/>
          <w:szCs w:val="22"/>
        </w:rPr>
        <w:t xml:space="preserve"> du nouvel échangeur Oum </w:t>
      </w:r>
      <w:proofErr w:type="spellStart"/>
      <w:r>
        <w:rPr>
          <w:rStyle w:val="Aucun"/>
          <w:rFonts w:ascii="Arial" w:hAnsi="Arial" w:cs="Arial"/>
          <w:sz w:val="22"/>
          <w:szCs w:val="22"/>
        </w:rPr>
        <w:t>Azza</w:t>
      </w:r>
      <w:proofErr w:type="spellEnd"/>
      <w:r>
        <w:rPr>
          <w:rStyle w:val="Aucun"/>
          <w:rFonts w:ascii="Arial" w:hAnsi="Arial" w:cs="Arial"/>
          <w:sz w:val="22"/>
          <w:szCs w:val="22"/>
        </w:rPr>
        <w:t>.</w:t>
      </w:r>
    </w:p>
    <w:p w14:paraId="638881C2" w14:textId="77777777" w:rsidR="00FD5A5C" w:rsidRDefault="00FD5A5C" w:rsidP="00FD5A5C">
      <w:pPr>
        <w:spacing w:before="240" w:after="120" w:line="320" w:lineRule="exact"/>
        <w:jc w:val="both"/>
        <w:rPr>
          <w:rFonts w:ascii="Arial" w:eastAsia="Arial" w:hAnsi="Arial" w:cs="Arial"/>
          <w:b/>
          <w:color w:val="4F81BD"/>
        </w:rPr>
      </w:pPr>
      <w:r>
        <w:rPr>
          <w:rFonts w:ascii="Arial" w:eastAsia="Arial" w:hAnsi="Arial" w:cs="Arial"/>
          <w:b/>
          <w:color w:val="4F81BD"/>
        </w:rPr>
        <w:t xml:space="preserve">Chantier complexe : contraintes techniques spécifiques et hautes exigences en sécurité  </w:t>
      </w:r>
    </w:p>
    <w:p w14:paraId="06E6DCA7" w14:textId="77777777" w:rsidR="00FD5A5C" w:rsidRDefault="00FD5A5C" w:rsidP="00FD5A5C">
      <w:pPr>
        <w:spacing w:after="120" w:line="320" w:lineRule="exact"/>
        <w:jc w:val="both"/>
      </w:pPr>
      <w:r>
        <w:rPr>
          <w:rStyle w:val="Aucun"/>
          <w:rFonts w:ascii="Arial" w:hAnsi="Arial" w:cs="Arial"/>
          <w:b/>
          <w:bCs/>
          <w:i/>
          <w:iCs/>
          <w:sz w:val="22"/>
          <w:szCs w:val="22"/>
          <w:u w:val="single"/>
        </w:rPr>
        <w:t>(Rappel)</w:t>
      </w:r>
      <w:r>
        <w:rPr>
          <w:rStyle w:val="Aucun"/>
          <w:rFonts w:ascii="Arial" w:hAnsi="Arial" w:cs="Arial"/>
          <w:sz w:val="22"/>
          <w:szCs w:val="22"/>
        </w:rPr>
        <w:t xml:space="preserve"> Après l’achèvement de la première phase du projet d’élargissement à 2*3 voies de l’autoroute Casablanca – Berrechid et de l’autoroute de contournement de Casablanca, qui a </w:t>
      </w:r>
      <w:proofErr w:type="gramStart"/>
      <w:r>
        <w:rPr>
          <w:rStyle w:val="Aucun"/>
          <w:rFonts w:ascii="Arial" w:hAnsi="Arial" w:cs="Arial"/>
          <w:sz w:val="22"/>
          <w:szCs w:val="22"/>
        </w:rPr>
        <w:t xml:space="preserve">démarré </w:t>
      </w:r>
      <w:r>
        <w:rPr>
          <w:rStyle w:val="Aucun"/>
          <w:rFonts w:ascii="Arial" w:hAnsi="Arial" w:cs="Arial"/>
          <w:b/>
          <w:sz w:val="22"/>
          <w:szCs w:val="22"/>
        </w:rPr>
        <w:t xml:space="preserve"> </w:t>
      </w:r>
      <w:r>
        <w:rPr>
          <w:rStyle w:val="Aucun"/>
          <w:rFonts w:ascii="Arial" w:hAnsi="Arial" w:cs="Arial"/>
          <w:sz w:val="22"/>
          <w:szCs w:val="22"/>
        </w:rPr>
        <w:t>en</w:t>
      </w:r>
      <w:proofErr w:type="gramEnd"/>
      <w:r>
        <w:rPr>
          <w:rStyle w:val="Aucun"/>
          <w:rFonts w:ascii="Arial" w:hAnsi="Arial" w:cs="Arial"/>
          <w:b/>
          <w:sz w:val="22"/>
          <w:szCs w:val="22"/>
        </w:rPr>
        <w:t xml:space="preserve"> 2016</w:t>
      </w:r>
      <w:r>
        <w:rPr>
          <w:rStyle w:val="Aucun"/>
          <w:rFonts w:ascii="Arial" w:hAnsi="Arial" w:cs="Arial"/>
          <w:bCs/>
          <w:sz w:val="22"/>
          <w:szCs w:val="22"/>
        </w:rPr>
        <w:t>, mobilisé</w:t>
      </w:r>
      <w:r>
        <w:rPr>
          <w:rStyle w:val="Aucun"/>
          <w:rFonts w:ascii="Arial" w:hAnsi="Arial" w:cs="Arial"/>
          <w:b/>
          <w:sz w:val="22"/>
          <w:szCs w:val="22"/>
        </w:rPr>
        <w:t xml:space="preserve"> </w:t>
      </w:r>
      <w:r>
        <w:rPr>
          <w:rStyle w:val="Aucun"/>
          <w:rFonts w:ascii="Arial" w:hAnsi="Arial" w:cs="Arial"/>
          <w:bCs/>
          <w:sz w:val="22"/>
          <w:szCs w:val="22"/>
        </w:rPr>
        <w:t>un budget d’environ</w:t>
      </w:r>
      <w:r>
        <w:rPr>
          <w:rStyle w:val="Aucun"/>
          <w:rFonts w:ascii="Arial" w:hAnsi="Arial" w:cs="Arial"/>
          <w:sz w:val="22"/>
          <w:szCs w:val="22"/>
        </w:rPr>
        <w:t xml:space="preserve"> </w:t>
      </w:r>
      <w:r>
        <w:rPr>
          <w:rStyle w:val="Aucun"/>
          <w:rFonts w:ascii="Arial" w:hAnsi="Arial" w:cs="Arial"/>
          <w:b/>
          <w:bCs/>
          <w:sz w:val="22"/>
          <w:szCs w:val="22"/>
        </w:rPr>
        <w:t xml:space="preserve">400 Millions de dirham financé par ADM et </w:t>
      </w:r>
      <w:r>
        <w:rPr>
          <w:rStyle w:val="Aucun"/>
          <w:rFonts w:ascii="Arial" w:hAnsi="Arial" w:cs="Arial"/>
          <w:sz w:val="22"/>
          <w:szCs w:val="22"/>
        </w:rPr>
        <w:t xml:space="preserve">réalisé entièrement par des entreprises marocaines, les travaux de la </w:t>
      </w:r>
      <w:r>
        <w:rPr>
          <w:rStyle w:val="Aucun"/>
          <w:rFonts w:ascii="Arial" w:hAnsi="Arial" w:cs="Arial"/>
          <w:b/>
          <w:bCs/>
          <w:sz w:val="22"/>
          <w:szCs w:val="22"/>
        </w:rPr>
        <w:t>deuxième phase</w:t>
      </w:r>
      <w:r>
        <w:rPr>
          <w:rStyle w:val="Aucun"/>
          <w:rFonts w:ascii="Arial" w:hAnsi="Arial" w:cs="Arial"/>
          <w:sz w:val="22"/>
          <w:szCs w:val="22"/>
        </w:rPr>
        <w:t xml:space="preserve"> de ce grand projet ont été lancés aujourd’hui : </w:t>
      </w:r>
    </w:p>
    <w:p w14:paraId="61AB98BB" w14:textId="77777777" w:rsidR="00FD5A5C" w:rsidRDefault="00FD5A5C" w:rsidP="00FD5A5C">
      <w:pPr>
        <w:spacing w:after="120" w:line="320" w:lineRule="exact"/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Ce projet qui concerne des sections autoroutières à fort trafic desservant des infrastructures vitales et nécessitant le maintien de la circulation en 2X2, le chantier a été scindé en 4 lots dont deux ont été attribués à des Grandes Entreprises BTP Marocaines.</w:t>
      </w:r>
    </w:p>
    <w:p w14:paraId="0F0F2244" w14:textId="77777777" w:rsidR="00FD5A5C" w:rsidRDefault="00FD5A5C" w:rsidP="00FD5A5C">
      <w:pPr>
        <w:pStyle w:val="Paragraphedeliste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Lot1 : de la bifurcation d’Ain </w:t>
      </w:r>
      <w:proofErr w:type="spellStart"/>
      <w:r>
        <w:rPr>
          <w:rFonts w:ascii="Arial" w:hAnsi="Arial" w:cs="Arial"/>
        </w:rPr>
        <w:t>Harrouda</w:t>
      </w:r>
      <w:proofErr w:type="spellEnd"/>
      <w:r>
        <w:rPr>
          <w:rFonts w:ascii="Arial" w:hAnsi="Arial" w:cs="Arial"/>
        </w:rPr>
        <w:t xml:space="preserve"> à l’échangeur de Tit </w:t>
      </w:r>
      <w:proofErr w:type="spellStart"/>
      <w:r>
        <w:rPr>
          <w:rFonts w:ascii="Arial" w:hAnsi="Arial" w:cs="Arial"/>
        </w:rPr>
        <w:t>Mellil</w:t>
      </w:r>
      <w:proofErr w:type="spellEnd"/>
      <w:r>
        <w:rPr>
          <w:rFonts w:ascii="Arial" w:hAnsi="Arial" w:cs="Arial"/>
        </w:rPr>
        <w:t xml:space="preserve"> (12.8 km), </w:t>
      </w:r>
    </w:p>
    <w:p w14:paraId="52A2467F" w14:textId="77777777" w:rsidR="00FD5A5C" w:rsidRDefault="00FD5A5C" w:rsidP="00FD5A5C">
      <w:pPr>
        <w:pStyle w:val="Paragraphedeliste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Lot 2 : de l’échangeur de Tit </w:t>
      </w:r>
      <w:proofErr w:type="spellStart"/>
      <w:r>
        <w:rPr>
          <w:rFonts w:ascii="Arial" w:hAnsi="Arial" w:cs="Arial"/>
        </w:rPr>
        <w:t>Mellil</w:t>
      </w:r>
      <w:proofErr w:type="spellEnd"/>
      <w:r>
        <w:rPr>
          <w:rFonts w:ascii="Arial" w:hAnsi="Arial" w:cs="Arial"/>
        </w:rPr>
        <w:t xml:space="preserve"> à la bifurcation de </w:t>
      </w:r>
      <w:proofErr w:type="spellStart"/>
      <w:r>
        <w:rPr>
          <w:rFonts w:ascii="Arial" w:hAnsi="Arial" w:cs="Arial"/>
        </w:rPr>
        <w:t>Lissasfa</w:t>
      </w:r>
      <w:proofErr w:type="spellEnd"/>
      <w:r>
        <w:rPr>
          <w:rFonts w:ascii="Arial" w:hAnsi="Arial" w:cs="Arial"/>
        </w:rPr>
        <w:t xml:space="preserve"> (18.2 km).</w:t>
      </w:r>
    </w:p>
    <w:p w14:paraId="36774E07" w14:textId="77777777" w:rsidR="00FD5A5C" w:rsidRDefault="00FD5A5C" w:rsidP="00FD5A5C">
      <w:pPr>
        <w:pStyle w:val="Paragraphedeliste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Lot 3 : de l’échangeur de Sidi </w:t>
      </w:r>
      <w:proofErr w:type="spellStart"/>
      <w:r>
        <w:rPr>
          <w:rFonts w:ascii="Arial" w:hAnsi="Arial" w:cs="Arial"/>
        </w:rPr>
        <w:t>Maarouf</w:t>
      </w:r>
      <w:proofErr w:type="spellEnd"/>
      <w:r>
        <w:rPr>
          <w:rFonts w:ascii="Arial" w:hAnsi="Arial" w:cs="Arial"/>
        </w:rPr>
        <w:t xml:space="preserve"> à la gare de péage de Bouskoura (15,3 km).</w:t>
      </w:r>
    </w:p>
    <w:p w14:paraId="19F93EDB" w14:textId="77777777" w:rsidR="00FD5A5C" w:rsidRDefault="00FD5A5C" w:rsidP="00FD5A5C">
      <w:pPr>
        <w:pStyle w:val="Paragraphedeliste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Lot 4 : de la gare de péage de Bouskoura au nœud autoroutier de Berrechid (10,7 km).</w:t>
      </w:r>
    </w:p>
    <w:p w14:paraId="09ED2902" w14:textId="77777777" w:rsidR="00FD5A5C" w:rsidRDefault="00FD5A5C" w:rsidP="00FD5A5C">
      <w:pPr>
        <w:ind w:left="360"/>
        <w:jc w:val="both"/>
        <w:rPr>
          <w:rFonts w:ascii="Arial" w:hAnsi="Arial" w:cs="Arial"/>
        </w:rPr>
      </w:pPr>
    </w:p>
    <w:p w14:paraId="6A4AF635" w14:textId="77777777" w:rsidR="00FD5A5C" w:rsidRDefault="00FD5A5C" w:rsidP="00FD5A5C">
      <w:pPr>
        <w:spacing w:line="320" w:lineRule="exact"/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En plus des prestations d’élargissement des voies, le chantier prévoit des travaux spécifiques selon un phasage permettant de limiter, le maximum possible, la gêne occasionnée aux clients-usagers de l’autoroute Casablanca-Berrechid et l’autoroute de contournement de Casablanca : </w:t>
      </w:r>
    </w:p>
    <w:p w14:paraId="58D45034" w14:textId="77777777" w:rsidR="00FD5A5C" w:rsidRDefault="00FD5A5C" w:rsidP="00FD5A5C">
      <w:pPr>
        <w:spacing w:line="320" w:lineRule="exact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6415CBE1" w14:textId="77777777" w:rsidR="00FD5A5C" w:rsidRDefault="00FD5A5C" w:rsidP="00FD5A5C">
      <w:pPr>
        <w:pStyle w:val="Paragraphedeliste"/>
        <w:numPr>
          <w:ilvl w:val="0"/>
          <w:numId w:val="2"/>
        </w:numPr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renforcement de la structure de la chaussée des voies existantes ;</w:t>
      </w:r>
    </w:p>
    <w:p w14:paraId="333B73A5" w14:textId="77777777" w:rsidR="00FD5A5C" w:rsidRDefault="00FD5A5C" w:rsidP="00FD5A5C">
      <w:pPr>
        <w:pStyle w:val="Paragraphedeliste"/>
        <w:numPr>
          <w:ilvl w:val="0"/>
          <w:numId w:val="2"/>
        </w:numPr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Le renforcement et l’amélioration du système d’assainissement par l’ajout de nouveaux ouvrages hydrauliques.</w:t>
      </w:r>
    </w:p>
    <w:p w14:paraId="0AD052EB" w14:textId="77777777" w:rsidR="00FD5A5C" w:rsidRDefault="00FD5A5C" w:rsidP="00FD5A5C">
      <w:pPr>
        <w:pStyle w:val="Paragraphedeliste"/>
        <w:numPr>
          <w:ilvl w:val="0"/>
          <w:numId w:val="2"/>
        </w:numPr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surélévation de plus d’une dizaine d’ouvrages d’art existants. </w:t>
      </w:r>
    </w:p>
    <w:p w14:paraId="7509A9E8" w14:textId="77777777" w:rsidR="00FD5A5C" w:rsidRDefault="00FD5A5C" w:rsidP="00FD5A5C">
      <w:pPr>
        <w:pStyle w:val="Paragraphedeliste"/>
        <w:numPr>
          <w:ilvl w:val="0"/>
          <w:numId w:val="2"/>
        </w:numPr>
        <w:autoSpaceDN w:val="0"/>
        <w:spacing w:line="276" w:lineRule="auto"/>
        <w:jc w:val="both"/>
      </w:pPr>
      <w:r>
        <w:rPr>
          <w:rFonts w:ascii="Arial" w:hAnsi="Arial" w:cs="Arial"/>
        </w:rPr>
        <w:t>La démolition, la reconstruction et le dédoublement, sous circulation autoroutière et ferroviaire, du pont portant la ligne ferroviaire desservant l’aéroport Mohamed V, moyennant une technique innovante jamais réalisée au Maroc à savoir le tablier métallique.</w:t>
      </w:r>
    </w:p>
    <w:p w14:paraId="0EC80D64" w14:textId="77777777" w:rsidR="00FD5A5C" w:rsidRDefault="00FD5A5C" w:rsidP="00FD5A5C">
      <w:pPr>
        <w:pStyle w:val="Paragraphedeliste"/>
        <w:spacing w:line="276" w:lineRule="auto"/>
        <w:jc w:val="both"/>
        <w:rPr>
          <w:rFonts w:ascii="Arial" w:hAnsi="Arial" w:cs="Arial"/>
        </w:rPr>
      </w:pPr>
    </w:p>
    <w:p w14:paraId="2BB65C38" w14:textId="77777777" w:rsidR="00FD5A5C" w:rsidRDefault="00FD5A5C" w:rsidP="00FD5A5C">
      <w:pPr>
        <w:spacing w:line="276" w:lineRule="auto"/>
        <w:jc w:val="both"/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Tenant compte de ces contraintes, ADM a accordé une attention particulière aux exigences de sécurité et aux capacités des entreprises en charge de la réalisation des travaux. </w:t>
      </w:r>
    </w:p>
    <w:p w14:paraId="0DFC8E3D" w14:textId="77777777" w:rsidR="00FD5A5C" w:rsidRDefault="00FD5A5C" w:rsidP="00FD5A5C">
      <w:pPr>
        <w:spacing w:line="276" w:lineRule="auto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CE96EFC" w14:textId="77777777" w:rsidR="00FD5A5C" w:rsidRDefault="00FD5A5C" w:rsidP="00FD5A5C">
      <w:pPr>
        <w:spacing w:line="320" w:lineRule="exact"/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Ce grand projet comportant les 4 lots </w:t>
      </w:r>
      <w:proofErr w:type="gramStart"/>
      <w:r>
        <w:rPr>
          <w:rFonts w:ascii="Arial" w:eastAsia="Cambria" w:hAnsi="Arial" w:cs="Arial"/>
          <w:sz w:val="22"/>
          <w:szCs w:val="22"/>
          <w:lang w:eastAsia="en-US"/>
        </w:rPr>
        <w:t>s’étalera  sur</w:t>
      </w:r>
      <w:proofErr w:type="gramEnd"/>
      <w:r>
        <w:rPr>
          <w:rFonts w:ascii="Arial" w:eastAsia="Cambria" w:hAnsi="Arial" w:cs="Arial"/>
          <w:sz w:val="22"/>
          <w:szCs w:val="22"/>
          <w:lang w:eastAsia="en-US"/>
        </w:rPr>
        <w:t> 36 mois avec un budget global estimé à 1 700 Millions de DH (Un milliard sept cent millions de dirhams), a été confié à la filiale d’expertise technique ADM PROJET ;</w:t>
      </w:r>
    </w:p>
    <w:p w14:paraId="12539590" w14:textId="77777777" w:rsidR="00FD5A5C" w:rsidRDefault="00FD5A5C" w:rsidP="00FD5A5C">
      <w:pPr>
        <w:spacing w:before="360" w:after="120" w:line="320" w:lineRule="exact"/>
        <w:jc w:val="both"/>
        <w:rPr>
          <w:rFonts w:ascii="Arial" w:eastAsia="Arial" w:hAnsi="Arial" w:cs="Arial"/>
          <w:b/>
          <w:color w:val="4F81BD"/>
        </w:rPr>
      </w:pPr>
      <w:r>
        <w:rPr>
          <w:rFonts w:ascii="Arial" w:eastAsia="Arial" w:hAnsi="Arial" w:cs="Arial"/>
          <w:b/>
          <w:color w:val="4F81BD"/>
        </w:rPr>
        <w:t xml:space="preserve">L’échangeur « Oum </w:t>
      </w:r>
      <w:proofErr w:type="spellStart"/>
      <w:r>
        <w:rPr>
          <w:rFonts w:ascii="Arial" w:eastAsia="Arial" w:hAnsi="Arial" w:cs="Arial"/>
          <w:b/>
          <w:color w:val="4F81BD"/>
        </w:rPr>
        <w:t>Azza</w:t>
      </w:r>
      <w:proofErr w:type="spellEnd"/>
      <w:r>
        <w:rPr>
          <w:rFonts w:ascii="Arial" w:eastAsia="Arial" w:hAnsi="Arial" w:cs="Arial"/>
          <w:b/>
          <w:color w:val="4F81BD"/>
        </w:rPr>
        <w:t xml:space="preserve"> » : nouvelle infrastructure pour accompagner l’expansion de la zone de Rabat </w:t>
      </w:r>
    </w:p>
    <w:p w14:paraId="2B9D6AE3" w14:textId="77777777" w:rsidR="00FD5A5C" w:rsidRDefault="00FD5A5C" w:rsidP="00FD5A5C">
      <w:pPr>
        <w:spacing w:after="120" w:line="320" w:lineRule="exact"/>
        <w:jc w:val="both"/>
      </w:pPr>
      <w:r>
        <w:rPr>
          <w:rFonts w:ascii="Arial" w:hAnsi="Arial" w:cs="Arial"/>
          <w:sz w:val="22"/>
          <w:szCs w:val="22"/>
        </w:rPr>
        <w:t xml:space="preserve">A la même occasion, </w:t>
      </w:r>
      <w:r>
        <w:rPr>
          <w:rFonts w:ascii="Arial" w:hAnsi="Arial" w:cs="Arial"/>
          <w:b/>
          <w:bCs/>
          <w:sz w:val="22"/>
          <w:szCs w:val="22"/>
        </w:rPr>
        <w:t>une nouvelle infrastructure a été mise en service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 xml:space="preserve">L’échangeur « Oum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Azza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 »</w:t>
      </w:r>
      <w:r>
        <w:rPr>
          <w:rFonts w:ascii="Arial" w:hAnsi="Arial" w:cs="Arial"/>
          <w:sz w:val="22"/>
          <w:szCs w:val="22"/>
        </w:rPr>
        <w:t>, situé au PK 281 de l’autoroute Port Tanger Med – Rabat, au niveau du contournement de Rabat.</w:t>
      </w:r>
    </w:p>
    <w:p w14:paraId="511A5B6F" w14:textId="77777777" w:rsidR="00FD5A5C" w:rsidRDefault="00FD5A5C" w:rsidP="00FD5A5C">
      <w:pPr>
        <w:spacing w:after="12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 nouvel échangeur, réalisé par ADM, vise à mieux desservir la ville de Rabat et sa périphérie, à améliorer les conditions de fluidité et de sécurité du trafic, à participer au développement de cette zone en pleine expansion et surtout optimiser les déplacements de ses habitants. </w:t>
      </w:r>
    </w:p>
    <w:p w14:paraId="7B328A69" w14:textId="77777777" w:rsidR="00FD5A5C" w:rsidRDefault="00FD5A5C" w:rsidP="00FD5A5C">
      <w:pPr>
        <w:spacing w:before="24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travaux de réalisation du projet ont été exécutés en 30 mois et ont nécessité un investissement de 72 millions de dirhams.</w:t>
      </w:r>
    </w:p>
    <w:p w14:paraId="5CF4DD39" w14:textId="77777777" w:rsidR="00FD5A5C" w:rsidRDefault="00FD5A5C" w:rsidP="00FD5A5C">
      <w:pPr>
        <w:spacing w:before="24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L’échangeur Oum </w:t>
      </w:r>
      <w:proofErr w:type="spellStart"/>
      <w:r>
        <w:rPr>
          <w:rFonts w:ascii="Arial" w:hAnsi="Arial" w:cs="Arial"/>
          <w:sz w:val="22"/>
          <w:szCs w:val="22"/>
        </w:rPr>
        <w:t>Azza</w:t>
      </w:r>
      <w:proofErr w:type="spellEnd"/>
      <w:r>
        <w:rPr>
          <w:rFonts w:ascii="Arial" w:hAnsi="Arial" w:cs="Arial"/>
          <w:sz w:val="22"/>
          <w:szCs w:val="22"/>
        </w:rPr>
        <w:t xml:space="preserve"> est doté de six voies de péage pour le trafic venant de Casablanca et à destination de Casablanca et deux voies pour le trafic venant de Salé et à destination de Salé. Cette nouvelle infrastructure s’inscrit dans le cadre de la stratégie de modernisation et de développement des infrastructures autoroutières </w:t>
      </w:r>
      <w:proofErr w:type="gramStart"/>
      <w:r>
        <w:rPr>
          <w:rFonts w:ascii="Arial" w:hAnsi="Arial" w:cs="Arial"/>
          <w:sz w:val="22"/>
          <w:szCs w:val="22"/>
        </w:rPr>
        <w:t>de ADM</w:t>
      </w:r>
      <w:proofErr w:type="gramEnd"/>
      <w:r>
        <w:rPr>
          <w:rFonts w:ascii="Arial" w:hAnsi="Arial" w:cs="Arial"/>
          <w:sz w:val="22"/>
          <w:szCs w:val="22"/>
        </w:rPr>
        <w:t>, et permet notamment le raccordement de tous les sens de l’autoroute de contournement de Rabat à la RP 4012 permettant l’accès au barrage Sidi Mohamed Ben Abdallah au niveau du douar Oulad Brahim.</w:t>
      </w:r>
    </w:p>
    <w:p w14:paraId="38D7AFF2" w14:textId="77777777" w:rsidR="00FD5A5C" w:rsidRDefault="00FD5A5C" w:rsidP="00FD5A5C">
      <w:pPr>
        <w:spacing w:before="240" w:line="320" w:lineRule="exact"/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Dans le cadre de l’amélioration continue des services offerts aux clients-usagers, ce projet comprend une aire de services de 5.000m² limitrophe à l’autoroute de contournement de Rabat.</w:t>
      </w:r>
    </w:p>
    <w:p w14:paraId="4585A165" w14:textId="77777777" w:rsidR="00FD5A5C" w:rsidRDefault="00FD5A5C" w:rsidP="00FD5A5C">
      <w:pPr>
        <w:pStyle w:val="NormalWeb"/>
        <w:shd w:val="clear" w:color="auto" w:fill="FFFFFF"/>
        <w:spacing w:before="0" w:after="0"/>
        <w:rPr>
          <w:rFonts w:ascii="Arial" w:hAnsi="Arial"/>
          <w:b/>
          <w:bCs/>
          <w:sz w:val="22"/>
          <w:szCs w:val="22"/>
        </w:rPr>
      </w:pPr>
    </w:p>
    <w:p w14:paraId="328D684C" w14:textId="77777777" w:rsidR="00FD5A5C" w:rsidRDefault="00FD5A5C" w:rsidP="00FD5A5C">
      <w:pPr>
        <w:pStyle w:val="NormalWeb"/>
        <w:shd w:val="clear" w:color="auto" w:fill="FFFFFF"/>
        <w:spacing w:before="0" w:after="0"/>
      </w:pPr>
      <w:r>
        <w:rPr>
          <w:rFonts w:ascii="Arial" w:hAnsi="Arial"/>
          <w:b/>
          <w:bCs/>
          <w:sz w:val="22"/>
          <w:szCs w:val="22"/>
        </w:rPr>
        <w:t>Contact Presse</w:t>
      </w:r>
      <w:r>
        <w:rPr>
          <w:rFonts w:ascii="Arial" w:hAnsi="Arial"/>
          <w:sz w:val="22"/>
          <w:szCs w:val="22"/>
        </w:rPr>
        <w:t xml:space="preserve"> : </w:t>
      </w:r>
      <w:hyperlink r:id="rId6" w:history="1">
        <w:r>
          <w:rPr>
            <w:rStyle w:val="Internetlink"/>
            <w:rFonts w:ascii="Arial" w:hAnsi="Arial"/>
            <w:color w:val="auto"/>
            <w:spacing w:val="4"/>
            <w:sz w:val="22"/>
            <w:szCs w:val="22"/>
          </w:rPr>
          <w:t>elouafi.sabah@adm.co.ma</w:t>
        </w:r>
      </w:hyperlink>
    </w:p>
    <w:p w14:paraId="75E705D2" w14:textId="77777777" w:rsidR="00FD5A5C" w:rsidRDefault="00FD5A5C" w:rsidP="00FD5A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7320B7E" w14:textId="77777777" w:rsidR="00FD5A5C" w:rsidRDefault="00FD5A5C"/>
    <w:sectPr w:rsidR="00FD5A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01908"/>
    <w:multiLevelType w:val="multilevel"/>
    <w:tmpl w:val="0274952C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EA4094A"/>
    <w:multiLevelType w:val="multilevel"/>
    <w:tmpl w:val="34120B5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5C"/>
    <w:rsid w:val="00F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4B19"/>
  <w15:chartTrackingRefBased/>
  <w15:docId w15:val="{0B08854E-28B1-4D05-9CA0-D5D3BFB9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FD5A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D5A5C"/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paragraph" w:styleId="Paragraphedeliste">
    <w:name w:val="List Paragraph"/>
    <w:basedOn w:val="Normal"/>
    <w:uiPriority w:val="34"/>
    <w:qFormat/>
    <w:rsid w:val="00FD5A5C"/>
    <w:pPr>
      <w:ind w:left="708"/>
    </w:pPr>
    <w:rPr>
      <w:sz w:val="24"/>
      <w:szCs w:val="24"/>
    </w:rPr>
  </w:style>
  <w:style w:type="paragraph" w:styleId="NormalWeb">
    <w:name w:val="Normal (Web)"/>
    <w:basedOn w:val="Normal"/>
    <w:uiPriority w:val="99"/>
    <w:rsid w:val="00FD5A5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ucun">
    <w:name w:val="Aucun"/>
    <w:rsid w:val="00FD5A5C"/>
    <w:rPr>
      <w:lang w:val="fr-FR"/>
    </w:rPr>
  </w:style>
  <w:style w:type="paragraph" w:customStyle="1" w:styleId="Standarduser">
    <w:name w:val="Standard (user)"/>
    <w:rsid w:val="00FD5A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Internetlink">
    <w:name w:val="Internet link"/>
    <w:basedOn w:val="Policepardfaut"/>
    <w:rsid w:val="00FD5A5C"/>
    <w:rPr>
      <w:color w:val="0000FF"/>
      <w:u w:val="single" w:color="000000"/>
    </w:rPr>
  </w:style>
  <w:style w:type="numbering" w:customStyle="1" w:styleId="WWNum11">
    <w:name w:val="WWNum11"/>
    <w:rsid w:val="00FD5A5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ouafi.sabah@adm.co.m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4320</Characters>
  <Application>Microsoft Office Word</Application>
  <DocSecurity>0</DocSecurity>
  <Lines>36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2020-07-17T14:36:00Z</dcterms:created>
  <dcterms:modified xsi:type="dcterms:W3CDTF">2020-07-17T14:37:00Z</dcterms:modified>
</cp:coreProperties>
</file>